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37EF8" w14:textId="77777777" w:rsidR="008C354E" w:rsidRPr="006451BB" w:rsidRDefault="008C354E" w:rsidP="008C354E">
      <w:pPr>
        <w:jc w:val="center"/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</w:pPr>
      <w:bookmarkStart w:id="0" w:name="_Toc27127512"/>
      <w:bookmarkStart w:id="1" w:name="_Toc28288117"/>
      <w:r w:rsidRPr="006451BB"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  <w:t>PASO 6. PREPARAMOS UN PLAN DE ACCIÓN PARA ADAPTARNOS COMO COMUNIDAD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5"/>
        <w:gridCol w:w="2009"/>
        <w:gridCol w:w="1560"/>
        <w:gridCol w:w="2026"/>
        <w:gridCol w:w="1724"/>
        <w:gridCol w:w="3446"/>
      </w:tblGrid>
      <w:tr w:rsidR="00D407DE" w:rsidRPr="00052700" w14:paraId="03B12440" w14:textId="77777777" w:rsidTr="00BF23C5">
        <w:trPr>
          <w:trHeight w:val="701"/>
        </w:trPr>
        <w:tc>
          <w:tcPr>
            <w:tcW w:w="0" w:type="auto"/>
            <w:gridSpan w:val="6"/>
            <w:tcBorders>
              <w:bottom w:val="single" w:sz="4" w:space="0" w:color="BFBFBF" w:themeColor="background1" w:themeShade="BF"/>
            </w:tcBorders>
            <w:shd w:val="clear" w:color="auto" w:fill="2E2E2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bookmarkEnd w:id="0"/>
          <w:bookmarkEnd w:id="1"/>
          <w:p w14:paraId="670D48DD" w14:textId="77777777" w:rsidR="00D407DE" w:rsidRPr="000B49FD" w:rsidRDefault="00D407DE" w:rsidP="00C7780F">
            <w:pPr>
              <w:spacing w:after="0" w:line="240" w:lineRule="auto"/>
              <w:jc w:val="left"/>
              <w:rPr>
                <w:rFonts w:asciiTheme="majorHAnsi" w:eastAsia="Times New Roman" w:hAnsiTheme="majorHAnsi" w:cs="Arial"/>
                <w:szCs w:val="22"/>
                <w:lang w:eastAsia="es-PR"/>
              </w:rPr>
            </w:pPr>
            <w:r w:rsidRPr="000B49FD">
              <w:rPr>
                <w:rFonts w:asciiTheme="majorHAnsi" w:hAnsiTheme="majorHAnsi"/>
                <w:b/>
                <w:bCs/>
                <w:caps/>
                <w:color w:val="FFFFFF" w:themeColor="light1"/>
                <w:spacing w:val="30"/>
                <w:kern w:val="24"/>
                <w:szCs w:val="22"/>
                <w:lang w:val="es-ES" w:eastAsia="es-PR"/>
              </w:rPr>
              <w:t xml:space="preserve">Ficha 6-6. Tabla para organizar los recursos necesarios para el desarrollo de las acciones de adaptación identificadas por la comunidad </w:t>
            </w:r>
          </w:p>
        </w:tc>
      </w:tr>
      <w:tr w:rsidR="00E54E62" w:rsidRPr="00052700" w14:paraId="2648CA68" w14:textId="77777777" w:rsidTr="00E54E62">
        <w:trPr>
          <w:trHeight w:val="701"/>
        </w:trPr>
        <w:tc>
          <w:tcPr>
            <w:tcW w:w="0" w:type="auto"/>
            <w:gridSpan w:val="6"/>
            <w:tcBorders>
              <w:bottom w:val="single" w:sz="4" w:space="0" w:color="BFBFBF" w:themeColor="background1" w:themeShade="BF"/>
            </w:tcBorders>
            <w:shd w:val="clear" w:color="auto" w:fill="D0F0FE" w:themeFill="accent4" w:themeFillTint="33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</w:tcPr>
          <w:p w14:paraId="52912BC3" w14:textId="5C815836" w:rsidR="00E54E62" w:rsidRPr="000B49FD" w:rsidRDefault="00E54E62" w:rsidP="00E54E62">
            <w:pPr>
              <w:spacing w:before="120" w:after="120" w:line="240" w:lineRule="auto"/>
              <w:rPr>
                <w:rFonts w:asciiTheme="majorHAnsi" w:hAnsiTheme="majorHAnsi"/>
                <w:b/>
                <w:bCs/>
                <w:caps/>
                <w:color w:val="FFFFFF" w:themeColor="light1"/>
                <w:spacing w:val="30"/>
                <w:kern w:val="24"/>
                <w:szCs w:val="22"/>
                <w:lang w:val="es-ES" w:eastAsia="es-PR"/>
              </w:rPr>
            </w:pPr>
            <w:r w:rsidRPr="00052700">
              <w:rPr>
                <w:rFonts w:asciiTheme="minorHAnsi" w:hAnsiTheme="minorHAnsi"/>
                <w:b/>
                <w:bCs/>
                <w:szCs w:val="22"/>
              </w:rPr>
              <w:t>Instrucciones:</w:t>
            </w:r>
            <w:r w:rsidRPr="00052700">
              <w:rPr>
                <w:rFonts w:asciiTheme="minorHAnsi" w:hAnsiTheme="minorHAnsi"/>
                <w:color w:val="2E2E2F" w:themeColor="text1"/>
                <w:kern w:val="24"/>
                <w:szCs w:val="22"/>
                <w:lang w:eastAsia="es-PR"/>
              </w:rPr>
              <w:t xml:space="preserve"> </w:t>
            </w:r>
            <w:r w:rsidRPr="00696D1C">
              <w:rPr>
                <w:rFonts w:asciiTheme="minorHAnsi" w:hAnsiTheme="minorHAnsi"/>
                <w:color w:val="2E2E2F" w:themeColor="text1"/>
                <w:kern w:val="24"/>
                <w:szCs w:val="22"/>
                <w:lang w:eastAsia="es-PR"/>
              </w:rPr>
              <w:t>Utilice la siguiente tabla para organizar los recursos que serían necesarios para poder implementar las acciones de adaptación identificadas</w:t>
            </w:r>
            <w:r>
              <w:rPr>
                <w:rFonts w:asciiTheme="minorHAnsi" w:hAnsiTheme="minorHAnsi"/>
                <w:color w:val="2E2E2F" w:themeColor="text1"/>
                <w:kern w:val="24"/>
                <w:szCs w:val="22"/>
                <w:lang w:eastAsia="es-PR"/>
              </w:rPr>
              <w:t xml:space="preserve"> por su comunidad. </w:t>
            </w:r>
            <w:r w:rsidRPr="00696D1C">
              <w:rPr>
                <w:rFonts w:asciiTheme="minorHAnsi" w:hAnsiTheme="minorHAnsi"/>
                <w:color w:val="2E2E2F" w:themeColor="text1"/>
                <w:kern w:val="24"/>
                <w:szCs w:val="22"/>
                <w:lang w:eastAsia="es-PR"/>
              </w:rPr>
              <w:t>Estos recursos probablemente</w:t>
            </w:r>
            <w:r>
              <w:rPr>
                <w:rFonts w:asciiTheme="minorHAnsi" w:hAnsiTheme="minorHAnsi"/>
                <w:color w:val="2E2E2F" w:themeColor="text1"/>
                <w:kern w:val="24"/>
                <w:szCs w:val="22"/>
                <w:lang w:eastAsia="es-PR"/>
              </w:rPr>
              <w:t xml:space="preserve"> han sido mencionados en otros ejercicios y d</w:t>
            </w:r>
            <w:r w:rsidRPr="00696D1C">
              <w:rPr>
                <w:rFonts w:asciiTheme="minorHAnsi" w:hAnsiTheme="minorHAnsi"/>
                <w:color w:val="2E2E2F" w:themeColor="text1"/>
                <w:kern w:val="24"/>
                <w:szCs w:val="22"/>
                <w:lang w:eastAsia="es-PR"/>
              </w:rPr>
              <w:t xml:space="preserve">urante la discusión de este ejercicio probablemente se irán identificando otras. Escríbalas todas en esta tabla. Esto les ayudará a ir refinando las acciones y los recursos con los que cuenta o los que necesita acceder para </w:t>
            </w:r>
            <w:r>
              <w:rPr>
                <w:rFonts w:asciiTheme="minorHAnsi" w:hAnsiTheme="minorHAnsi"/>
                <w:color w:val="2E2E2F" w:themeColor="text1"/>
                <w:kern w:val="24"/>
                <w:szCs w:val="22"/>
                <w:lang w:eastAsia="es-PR"/>
              </w:rPr>
              <w:t>su implementación.</w:t>
            </w:r>
          </w:p>
        </w:tc>
      </w:tr>
      <w:tr w:rsidR="00D407DE" w:rsidRPr="00052700" w14:paraId="0188A131" w14:textId="77777777" w:rsidTr="00BF23C5">
        <w:trPr>
          <w:trHeight w:val="145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DC8562F" w14:textId="77777777" w:rsidR="00D407DE" w:rsidRPr="00052700" w:rsidRDefault="00D407DE" w:rsidP="00D407DE">
            <w:pPr>
              <w:spacing w:after="0" w:line="216" w:lineRule="auto"/>
              <w:jc w:val="center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052700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eastAsia="es-PR"/>
              </w:rPr>
              <w:t>Acciones prioritarias identificadas por la comunidad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99F25FC" w14:textId="77777777" w:rsidR="00D407DE" w:rsidRPr="00052700" w:rsidRDefault="00D407DE" w:rsidP="00D407DE">
            <w:pPr>
              <w:spacing w:after="0" w:line="216" w:lineRule="auto"/>
              <w:jc w:val="center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052700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eastAsia="es-PR"/>
              </w:rPr>
              <w:t>Recursos económicos</w:t>
            </w:r>
          </w:p>
          <w:p w14:paraId="79811760" w14:textId="77777777" w:rsidR="00D407DE" w:rsidRPr="00052700" w:rsidRDefault="00D407DE" w:rsidP="00D407DE">
            <w:pPr>
              <w:spacing w:after="0" w:line="216" w:lineRule="auto"/>
              <w:jc w:val="center"/>
              <w:rPr>
                <w:rFonts w:asciiTheme="minorHAnsi" w:eastAsia="Times New Roman" w:hAnsiTheme="minorHAnsi" w:cs="Arial"/>
                <w:i/>
                <w:iCs/>
                <w:szCs w:val="22"/>
                <w:lang w:eastAsia="es-PR"/>
              </w:rPr>
            </w:pPr>
            <w:r w:rsidRPr="00052700">
              <w:rPr>
                <w:rFonts w:asciiTheme="minorHAnsi" w:hAnsiTheme="minorHAnsi"/>
                <w:b/>
                <w:bCs/>
                <w:i/>
                <w:iCs/>
                <w:color w:val="2E2E2F" w:themeColor="dark1"/>
                <w:kern w:val="24"/>
                <w:szCs w:val="22"/>
                <w:lang w:eastAsia="es-PR"/>
              </w:rPr>
              <w:t>(¿De dónde va a salir el dinero?)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86AAE1E" w14:textId="77777777" w:rsidR="00D407DE" w:rsidRPr="00052700" w:rsidRDefault="00D407DE" w:rsidP="00D407DE">
            <w:pPr>
              <w:spacing w:after="0" w:line="216" w:lineRule="auto"/>
              <w:jc w:val="center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052700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eastAsia="es-PR"/>
              </w:rPr>
              <w:t>Recursos humanos</w:t>
            </w:r>
          </w:p>
          <w:p w14:paraId="5FA692A2" w14:textId="77777777" w:rsidR="00D407DE" w:rsidRPr="00052700" w:rsidRDefault="00D407DE" w:rsidP="00D407DE">
            <w:pPr>
              <w:spacing w:after="0" w:line="216" w:lineRule="auto"/>
              <w:jc w:val="center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052700">
              <w:rPr>
                <w:rFonts w:asciiTheme="minorHAnsi" w:hAnsiTheme="minorHAnsi"/>
                <w:b/>
                <w:bCs/>
                <w:i/>
                <w:iCs/>
                <w:color w:val="2E2E2F" w:themeColor="dark1"/>
                <w:kern w:val="24"/>
                <w:szCs w:val="22"/>
                <w:lang w:eastAsia="es-PR"/>
              </w:rPr>
              <w:t>(¿Quién lo va a hacer?)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454339C" w14:textId="77777777" w:rsidR="00D407DE" w:rsidRPr="00052700" w:rsidRDefault="00D407DE" w:rsidP="00D407DE">
            <w:pPr>
              <w:spacing w:after="0" w:line="216" w:lineRule="auto"/>
              <w:jc w:val="center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proofErr w:type="spellStart"/>
            <w:r w:rsidRPr="00052700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val="en-US" w:eastAsia="es-PR"/>
              </w:rPr>
              <w:t>Leyes</w:t>
            </w:r>
            <w:proofErr w:type="spellEnd"/>
            <w:r w:rsidRPr="00052700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val="en-US" w:eastAsia="es-PR"/>
              </w:rPr>
              <w:t xml:space="preserve">, </w:t>
            </w:r>
            <w:proofErr w:type="spellStart"/>
            <w:r w:rsidRPr="00052700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val="en-US" w:eastAsia="es-PR"/>
              </w:rPr>
              <w:t>reglamentos</w:t>
            </w:r>
            <w:proofErr w:type="spellEnd"/>
            <w:r w:rsidRPr="00052700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val="en-US" w:eastAsia="es-PR"/>
              </w:rPr>
              <w:t xml:space="preserve"> o </w:t>
            </w:r>
            <w:proofErr w:type="spellStart"/>
            <w:r w:rsidRPr="00052700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val="en-US" w:eastAsia="es-PR"/>
              </w:rPr>
              <w:t>permisos</w:t>
            </w:r>
            <w:proofErr w:type="spellEnd"/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D4CAA94" w14:textId="77777777" w:rsidR="00D407DE" w:rsidRPr="00052700" w:rsidRDefault="00D407DE" w:rsidP="00D407DE">
            <w:pPr>
              <w:spacing w:after="0" w:line="216" w:lineRule="auto"/>
              <w:jc w:val="center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proofErr w:type="spellStart"/>
            <w:r w:rsidRPr="00052700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val="en-US" w:eastAsia="es-PR"/>
              </w:rPr>
              <w:t>Apoyo</w:t>
            </w:r>
            <w:proofErr w:type="spellEnd"/>
            <w:r w:rsidRPr="00052700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val="en-US" w:eastAsia="es-PR"/>
              </w:rPr>
              <w:t xml:space="preserve"> de la </w:t>
            </w:r>
            <w:proofErr w:type="spellStart"/>
            <w:r w:rsidRPr="00052700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val="en-US" w:eastAsia="es-PR"/>
              </w:rPr>
              <w:t>comunidad</w:t>
            </w:r>
            <w:proofErr w:type="spellEnd"/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64A6C63" w14:textId="77777777" w:rsidR="008E4256" w:rsidRPr="00052700" w:rsidRDefault="00D407DE" w:rsidP="00D407DE">
            <w:pPr>
              <w:spacing w:after="0" w:line="216" w:lineRule="auto"/>
              <w:jc w:val="center"/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eastAsia="es-PR"/>
              </w:rPr>
            </w:pPr>
            <w:r w:rsidRPr="00052700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eastAsia="es-PR"/>
              </w:rPr>
              <w:t>Apoyo externo</w:t>
            </w:r>
          </w:p>
          <w:p w14:paraId="0138F7D7" w14:textId="2EBAFB60" w:rsidR="00D407DE" w:rsidRPr="00052700" w:rsidRDefault="00D407DE" w:rsidP="00D407DE">
            <w:pPr>
              <w:spacing w:after="0" w:line="216" w:lineRule="auto"/>
              <w:jc w:val="center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052700">
              <w:rPr>
                <w:rFonts w:asciiTheme="minorHAnsi" w:hAnsiTheme="minorHAnsi"/>
                <w:b/>
                <w:bCs/>
                <w:i/>
                <w:iCs/>
                <w:color w:val="2E2E2F" w:themeColor="dark1"/>
                <w:kern w:val="24"/>
                <w:szCs w:val="22"/>
                <w:lang w:eastAsia="es-PR"/>
              </w:rPr>
              <w:t xml:space="preserve"> (gubernamental, de organizaciones sin fines de lucro, negocios, entre otros)</w:t>
            </w:r>
            <w:r w:rsidRPr="00052700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eastAsia="es-PR"/>
              </w:rPr>
              <w:t xml:space="preserve"> </w:t>
            </w:r>
          </w:p>
        </w:tc>
      </w:tr>
      <w:tr w:rsidR="000C1E12" w:rsidRPr="00052700" w14:paraId="6AB7BB92" w14:textId="77777777" w:rsidTr="00AD0D69">
        <w:trPr>
          <w:trHeight w:val="889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719C7D1C" w14:textId="0E4D89D1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b/>
                <w:bCs/>
                <w:color w:val="FF0000"/>
                <w:kern w:val="24"/>
                <w:szCs w:val="22"/>
                <w:lang w:eastAsia="es-PR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1B789C3C" w14:textId="3BA8CB29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2F9524A2" w14:textId="1284303E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07AB1753" w14:textId="6E3C2874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49AA6EAB" w14:textId="2A4408EF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2A6473B5" w14:textId="05B8E754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  <w:t> </w:t>
            </w:r>
          </w:p>
        </w:tc>
      </w:tr>
      <w:tr w:rsidR="000C1E12" w:rsidRPr="00052700" w14:paraId="1B77F9C3" w14:textId="77777777" w:rsidTr="0039246B">
        <w:trPr>
          <w:trHeight w:val="889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3EC1E702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b/>
                <w:bCs/>
                <w:color w:val="FF0000"/>
                <w:kern w:val="24"/>
                <w:szCs w:val="22"/>
                <w:lang w:eastAsia="es-PR"/>
              </w:rPr>
              <w:t> </w:t>
            </w:r>
          </w:p>
          <w:p w14:paraId="12A2FF91" w14:textId="2FC81C95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b/>
                <w:bCs/>
                <w:color w:val="FF0000"/>
                <w:kern w:val="24"/>
                <w:szCs w:val="22"/>
                <w:lang w:eastAsia="es-PR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50691129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  <w:t> </w:t>
            </w:r>
          </w:p>
          <w:p w14:paraId="12331B0C" w14:textId="69C43985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2571FFD3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  <w:t> </w:t>
            </w:r>
          </w:p>
          <w:p w14:paraId="4DA145C5" w14:textId="21700C6F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4DAD072F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  <w:t> </w:t>
            </w:r>
          </w:p>
          <w:p w14:paraId="3EFE6910" w14:textId="01F98319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1F211E7D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  <w:t> </w:t>
            </w:r>
          </w:p>
          <w:p w14:paraId="41116421" w14:textId="549B7208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hideMark/>
          </w:tcPr>
          <w:p w14:paraId="7C221CB8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  <w:t> </w:t>
            </w:r>
          </w:p>
          <w:p w14:paraId="533B0D3F" w14:textId="43B4CC15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Arial"/>
                <w:color w:val="FF0000"/>
                <w:szCs w:val="22"/>
                <w:lang w:eastAsia="es-PR"/>
              </w:rPr>
            </w:pPr>
            <w:r w:rsidRPr="00052700"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  <w:t> </w:t>
            </w:r>
          </w:p>
        </w:tc>
      </w:tr>
      <w:tr w:rsidR="000C1E12" w:rsidRPr="00052700" w14:paraId="20FD64A3" w14:textId="77777777" w:rsidTr="00A836D3">
        <w:trPr>
          <w:trHeight w:val="889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41CD699C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b/>
                <w:bCs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00595C12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7F2DBC35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189A3AC3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6FCD164A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29DD11B7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</w:tr>
      <w:tr w:rsidR="000C1E12" w:rsidRPr="00052700" w14:paraId="12082024" w14:textId="77777777" w:rsidTr="00B92546">
        <w:trPr>
          <w:trHeight w:val="889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47834CE3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b/>
                <w:bCs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132974C3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38711D94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66888E34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1FC4601F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4BA84912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</w:tr>
      <w:tr w:rsidR="00E54E62" w:rsidRPr="00052700" w14:paraId="45402155" w14:textId="77777777" w:rsidTr="00B92546">
        <w:trPr>
          <w:trHeight w:val="889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2FB955F3" w14:textId="77777777" w:rsidR="00E54E62" w:rsidRPr="00052700" w:rsidRDefault="00E54E62" w:rsidP="00D407DE">
            <w:pPr>
              <w:spacing w:after="0"/>
              <w:rPr>
                <w:rFonts w:asciiTheme="minorHAnsi" w:eastAsia="Times New Roman" w:hAnsiTheme="minorHAnsi" w:cs="Calibri"/>
                <w:b/>
                <w:bCs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74231C6C" w14:textId="77777777" w:rsidR="00E54E62" w:rsidRPr="00052700" w:rsidRDefault="00E54E6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02065094" w14:textId="77777777" w:rsidR="00E54E62" w:rsidRPr="00052700" w:rsidRDefault="00E54E6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474DDC43" w14:textId="77777777" w:rsidR="00E54E62" w:rsidRPr="00052700" w:rsidRDefault="00E54E6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1107CD69" w14:textId="77777777" w:rsidR="00E54E62" w:rsidRPr="00052700" w:rsidRDefault="00E54E6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7360022B" w14:textId="77777777" w:rsidR="00E54E62" w:rsidRPr="00052700" w:rsidRDefault="00E54E6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</w:tr>
      <w:tr w:rsidR="000C1E12" w:rsidRPr="00052700" w14:paraId="2F3FC528" w14:textId="77777777" w:rsidTr="00E54E62">
        <w:trPr>
          <w:trHeight w:val="889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75BCA92F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b/>
                <w:bCs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61B36C3B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3B4BEC86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6ABDA964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091863EF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</w:tcPr>
          <w:p w14:paraId="07BE6BF2" w14:textId="77777777" w:rsidR="000C1E12" w:rsidRPr="00052700" w:rsidRDefault="000C1E12" w:rsidP="00D407DE">
            <w:pPr>
              <w:spacing w:after="0"/>
              <w:rPr>
                <w:rFonts w:asciiTheme="minorHAnsi" w:eastAsia="Times New Roman" w:hAnsiTheme="minorHAnsi" w:cs="Calibri"/>
                <w:color w:val="FF0000"/>
                <w:kern w:val="24"/>
                <w:szCs w:val="22"/>
                <w:lang w:eastAsia="es-PR"/>
              </w:rPr>
            </w:pPr>
          </w:p>
        </w:tc>
      </w:tr>
    </w:tbl>
    <w:p w14:paraId="1F602ED1" w14:textId="77777777" w:rsidR="00A92A8B" w:rsidRPr="00B5559D" w:rsidRDefault="00A92A8B" w:rsidP="00134D3B">
      <w:pPr>
        <w:rPr>
          <w:u w:val="single"/>
        </w:rPr>
      </w:pPr>
    </w:p>
    <w:sectPr w:rsidR="00A92A8B" w:rsidRPr="00B5559D" w:rsidSect="00E54E62">
      <w:footerReference w:type="default" r:id="rId11"/>
      <w:pgSz w:w="15840" w:h="12240" w:orient="landscape"/>
      <w:pgMar w:top="720" w:right="108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CA006" w14:textId="77777777" w:rsidR="000A62AD" w:rsidRDefault="000A62AD" w:rsidP="00A54ECA">
      <w:pPr>
        <w:spacing w:after="0" w:line="240" w:lineRule="auto"/>
      </w:pPr>
      <w:r>
        <w:separator/>
      </w:r>
    </w:p>
  </w:endnote>
  <w:endnote w:type="continuationSeparator" w:id="0">
    <w:p w14:paraId="7C99A4C1" w14:textId="77777777" w:rsidR="000A62AD" w:rsidRDefault="000A62AD" w:rsidP="00A54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8581" w14:textId="3AB251B1" w:rsidR="001A71B6" w:rsidRPr="00484C17" w:rsidRDefault="00680613" w:rsidP="00680613">
    <w:pPr>
      <w:pStyle w:val="Heading2"/>
      <w:ind w:left="0"/>
      <w:jc w:val="right"/>
      <w:rPr>
        <w:rFonts w:ascii="Arial Nova" w:hAnsi="Arial Nova"/>
        <w:b w:val="0"/>
        <w:sz w:val="20"/>
        <w:szCs w:val="20"/>
      </w:rPr>
    </w:pP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 w:rsidR="00533EA7">
      <w:rPr>
        <w:rFonts w:ascii="Arial Nova" w:hAnsi="Arial Nova"/>
        <w:bCs/>
        <w:sz w:val="20"/>
        <w:szCs w:val="20"/>
      </w:rPr>
      <w:tab/>
    </w:r>
    <w:r w:rsidR="00533EA7">
      <w:rPr>
        <w:rFonts w:ascii="Arial Nova" w:hAnsi="Arial Nova"/>
        <w:bCs/>
        <w:sz w:val="20"/>
        <w:szCs w:val="20"/>
      </w:rPr>
      <w:tab/>
    </w:r>
    <w:r w:rsidR="00484C17">
      <w:rPr>
        <w:rFonts w:ascii="Arial Nova" w:hAnsi="Arial Nova"/>
        <w:bCs/>
        <w:sz w:val="20"/>
        <w:szCs w:val="20"/>
      </w:rPr>
      <w:tab/>
    </w:r>
    <w:r w:rsidR="00484C17">
      <w:rPr>
        <w:rFonts w:ascii="Arial Nova" w:hAnsi="Arial Nova"/>
        <w:bCs/>
        <w:sz w:val="20"/>
        <w:szCs w:val="20"/>
      </w:rPr>
      <w:tab/>
    </w:r>
    <w:r w:rsidR="001A71B6" w:rsidRPr="00484C17">
      <w:rPr>
        <w:rFonts w:ascii="Arial Nova" w:hAnsi="Arial Nova"/>
        <w:b w:val="0"/>
        <w:sz w:val="20"/>
        <w:szCs w:val="20"/>
      </w:rPr>
      <w:t xml:space="preserve">Página </w:t>
    </w:r>
    <w:r w:rsidR="001A71B6" w:rsidRPr="00484C17">
      <w:rPr>
        <w:rFonts w:ascii="Arial Nova" w:hAnsi="Arial Nova"/>
        <w:b w:val="0"/>
        <w:sz w:val="20"/>
        <w:szCs w:val="20"/>
      </w:rPr>
      <w:fldChar w:fldCharType="begin"/>
    </w:r>
    <w:r w:rsidR="001A71B6" w:rsidRPr="00484C17">
      <w:rPr>
        <w:rFonts w:ascii="Arial Nova" w:hAnsi="Arial Nova"/>
        <w:b w:val="0"/>
        <w:sz w:val="20"/>
        <w:szCs w:val="20"/>
      </w:rPr>
      <w:instrText xml:space="preserve"> PAGE </w:instrText>
    </w:r>
    <w:r w:rsidR="001A71B6" w:rsidRPr="00484C17">
      <w:rPr>
        <w:rFonts w:ascii="Arial Nova" w:hAnsi="Arial Nova"/>
        <w:b w:val="0"/>
        <w:sz w:val="20"/>
        <w:szCs w:val="20"/>
      </w:rPr>
      <w:fldChar w:fldCharType="separate"/>
    </w:r>
    <w:r w:rsidR="001A71B6" w:rsidRPr="00484C17">
      <w:rPr>
        <w:rFonts w:ascii="Arial Nova" w:hAnsi="Arial Nova"/>
        <w:b w:val="0"/>
        <w:sz w:val="20"/>
        <w:szCs w:val="20"/>
      </w:rPr>
      <w:t>1</w:t>
    </w:r>
    <w:r w:rsidR="001A71B6" w:rsidRPr="00484C17">
      <w:rPr>
        <w:rFonts w:ascii="Arial Nova" w:hAnsi="Arial Nova"/>
        <w:b w:val="0"/>
        <w:sz w:val="20"/>
        <w:szCs w:val="20"/>
      </w:rPr>
      <w:fldChar w:fldCharType="end"/>
    </w:r>
    <w:r w:rsidR="001A71B6" w:rsidRPr="00484C17">
      <w:rPr>
        <w:rFonts w:ascii="Arial Nova" w:hAnsi="Arial Nova"/>
        <w:b w:val="0"/>
        <w:sz w:val="20"/>
        <w:szCs w:val="20"/>
      </w:rPr>
      <w:t xml:space="preserve"> de </w:t>
    </w:r>
    <w:r w:rsidR="001A71B6" w:rsidRPr="00484C17">
      <w:rPr>
        <w:rFonts w:ascii="Arial Nova" w:hAnsi="Arial Nova"/>
        <w:b w:val="0"/>
        <w:sz w:val="20"/>
        <w:szCs w:val="20"/>
      </w:rPr>
      <w:fldChar w:fldCharType="begin"/>
    </w:r>
    <w:r w:rsidR="001A71B6" w:rsidRPr="00484C17">
      <w:rPr>
        <w:rFonts w:ascii="Arial Nova" w:hAnsi="Arial Nova"/>
        <w:b w:val="0"/>
        <w:sz w:val="20"/>
        <w:szCs w:val="20"/>
      </w:rPr>
      <w:instrText xml:space="preserve"> NUMPAGES  </w:instrText>
    </w:r>
    <w:r w:rsidR="001A71B6" w:rsidRPr="00484C17">
      <w:rPr>
        <w:rFonts w:ascii="Arial Nova" w:hAnsi="Arial Nova"/>
        <w:b w:val="0"/>
        <w:sz w:val="20"/>
        <w:szCs w:val="20"/>
      </w:rPr>
      <w:fldChar w:fldCharType="separate"/>
    </w:r>
    <w:r w:rsidR="001A71B6" w:rsidRPr="00484C17">
      <w:rPr>
        <w:rFonts w:ascii="Arial Nova" w:hAnsi="Arial Nova"/>
        <w:b w:val="0"/>
        <w:sz w:val="20"/>
        <w:szCs w:val="20"/>
      </w:rPr>
      <w:t>2</w:t>
    </w:r>
    <w:r w:rsidR="001A71B6" w:rsidRPr="00484C17">
      <w:rPr>
        <w:rFonts w:ascii="Arial Nova" w:hAnsi="Arial Nova"/>
        <w:b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C6849" w14:textId="77777777" w:rsidR="000A62AD" w:rsidRDefault="000A62AD" w:rsidP="00A54ECA">
      <w:pPr>
        <w:spacing w:after="0" w:line="240" w:lineRule="auto"/>
      </w:pPr>
      <w:r>
        <w:separator/>
      </w:r>
    </w:p>
  </w:footnote>
  <w:footnote w:type="continuationSeparator" w:id="0">
    <w:p w14:paraId="49F866E7" w14:textId="77777777" w:rsidR="000A62AD" w:rsidRDefault="000A62AD" w:rsidP="00A54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5DB3"/>
    <w:multiLevelType w:val="hybridMultilevel"/>
    <w:tmpl w:val="EA10FFBA"/>
    <w:lvl w:ilvl="0" w:tplc="D4BA6F5E">
      <w:start w:val="1"/>
      <w:numFmt w:val="decimal"/>
      <w:lvlText w:val="%1."/>
      <w:lvlJc w:val="left"/>
      <w:pPr>
        <w:ind w:left="-180" w:hanging="360"/>
      </w:pPr>
      <w:rPr>
        <w:rFonts w:hint="default"/>
        <w:color w:val="auto"/>
      </w:rPr>
    </w:lvl>
    <w:lvl w:ilvl="1" w:tplc="500A0019">
      <w:start w:val="1"/>
      <w:numFmt w:val="lowerLetter"/>
      <w:lvlText w:val="%2."/>
      <w:lvlJc w:val="left"/>
      <w:pPr>
        <w:ind w:left="540" w:hanging="360"/>
      </w:pPr>
    </w:lvl>
    <w:lvl w:ilvl="2" w:tplc="500A001B" w:tentative="1">
      <w:start w:val="1"/>
      <w:numFmt w:val="lowerRoman"/>
      <w:lvlText w:val="%3."/>
      <w:lvlJc w:val="right"/>
      <w:pPr>
        <w:ind w:left="1260" w:hanging="180"/>
      </w:pPr>
    </w:lvl>
    <w:lvl w:ilvl="3" w:tplc="500A000F" w:tentative="1">
      <w:start w:val="1"/>
      <w:numFmt w:val="decimal"/>
      <w:lvlText w:val="%4."/>
      <w:lvlJc w:val="left"/>
      <w:pPr>
        <w:ind w:left="1980" w:hanging="360"/>
      </w:pPr>
    </w:lvl>
    <w:lvl w:ilvl="4" w:tplc="500A0019" w:tentative="1">
      <w:start w:val="1"/>
      <w:numFmt w:val="lowerLetter"/>
      <w:lvlText w:val="%5."/>
      <w:lvlJc w:val="left"/>
      <w:pPr>
        <w:ind w:left="2700" w:hanging="360"/>
      </w:pPr>
    </w:lvl>
    <w:lvl w:ilvl="5" w:tplc="500A001B" w:tentative="1">
      <w:start w:val="1"/>
      <w:numFmt w:val="lowerRoman"/>
      <w:lvlText w:val="%6."/>
      <w:lvlJc w:val="right"/>
      <w:pPr>
        <w:ind w:left="3420" w:hanging="180"/>
      </w:pPr>
    </w:lvl>
    <w:lvl w:ilvl="6" w:tplc="500A000F" w:tentative="1">
      <w:start w:val="1"/>
      <w:numFmt w:val="decimal"/>
      <w:lvlText w:val="%7."/>
      <w:lvlJc w:val="left"/>
      <w:pPr>
        <w:ind w:left="4140" w:hanging="360"/>
      </w:pPr>
    </w:lvl>
    <w:lvl w:ilvl="7" w:tplc="500A0019" w:tentative="1">
      <w:start w:val="1"/>
      <w:numFmt w:val="lowerLetter"/>
      <w:lvlText w:val="%8."/>
      <w:lvlJc w:val="left"/>
      <w:pPr>
        <w:ind w:left="4860" w:hanging="360"/>
      </w:pPr>
    </w:lvl>
    <w:lvl w:ilvl="8" w:tplc="500A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 w15:restartNumberingAfterBreak="0">
    <w:nsid w:val="09163D01"/>
    <w:multiLevelType w:val="hybridMultilevel"/>
    <w:tmpl w:val="2C44B90A"/>
    <w:lvl w:ilvl="0" w:tplc="6DCA44B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D0A39D4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E93A02C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790E82B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EEC8FAA6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FF0155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610081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03588048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DCC4FFB4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D1409"/>
    <w:multiLevelType w:val="hybridMultilevel"/>
    <w:tmpl w:val="AEBE1ECE"/>
    <w:lvl w:ilvl="0" w:tplc="FC78394C">
      <w:start w:val="1"/>
      <w:numFmt w:val="bullet"/>
      <w:pStyle w:val="ListParagraph"/>
      <w:lvlText w:val="│"/>
      <w:lvlJc w:val="left"/>
      <w:pPr>
        <w:ind w:left="720" w:hanging="360"/>
      </w:pPr>
      <w:rPr>
        <w:rFonts w:ascii="Century Gothic" w:hAnsi="Century Gothic" w:hint="default"/>
        <w:color w:val="21687E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95782"/>
    <w:multiLevelType w:val="hybridMultilevel"/>
    <w:tmpl w:val="D2B89812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A0804"/>
    <w:multiLevelType w:val="hybridMultilevel"/>
    <w:tmpl w:val="4CBE767C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E1845"/>
    <w:multiLevelType w:val="hybridMultilevel"/>
    <w:tmpl w:val="A6104A00"/>
    <w:lvl w:ilvl="0" w:tplc="3C3C42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525C51"/>
    <w:multiLevelType w:val="hybridMultilevel"/>
    <w:tmpl w:val="A0708460"/>
    <w:lvl w:ilvl="0" w:tplc="3032607E">
      <w:start w:val="1"/>
      <w:numFmt w:val="bullet"/>
      <w:lvlText w:val="■"/>
      <w:lvlJc w:val="left"/>
      <w:pPr>
        <w:ind w:left="144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B94DD6"/>
    <w:multiLevelType w:val="hybridMultilevel"/>
    <w:tmpl w:val="AE9C0CC8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858E4"/>
    <w:multiLevelType w:val="hybridMultilevel"/>
    <w:tmpl w:val="F9E69BF8"/>
    <w:lvl w:ilvl="0" w:tplc="15E09284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4DEA9362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7DC2D7F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195C3308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2E9EE1D0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7D605BB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6338C97A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D5C229DC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5344CD14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9" w15:restartNumberingAfterBreak="0">
    <w:nsid w:val="3780692A"/>
    <w:multiLevelType w:val="hybridMultilevel"/>
    <w:tmpl w:val="5D6EC8FC"/>
    <w:lvl w:ilvl="0" w:tplc="5E18478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35FF" w:themeColor="accent1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35F33"/>
    <w:multiLevelType w:val="hybridMultilevel"/>
    <w:tmpl w:val="CDC0B530"/>
    <w:lvl w:ilvl="0" w:tplc="7C5097E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404E4358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D91EEDA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22D220B8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B41AECB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9B823E20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B4DAB66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0CEF98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A8E272E8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132612"/>
    <w:multiLevelType w:val="hybridMultilevel"/>
    <w:tmpl w:val="A2B6AF4C"/>
    <w:lvl w:ilvl="0" w:tplc="D4BA6F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B2685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950AD"/>
    <w:multiLevelType w:val="hybridMultilevel"/>
    <w:tmpl w:val="9B56BC86"/>
    <w:lvl w:ilvl="0" w:tplc="2B2A4182">
      <w:start w:val="1"/>
      <w:numFmt w:val="bullet"/>
      <w:pStyle w:val="Heading4"/>
      <w:lvlText w:val="█"/>
      <w:lvlJc w:val="left"/>
      <w:pPr>
        <w:ind w:left="720" w:hanging="360"/>
      </w:pPr>
      <w:rPr>
        <w:rFonts w:ascii="Century Gothic" w:hAnsi="Century Gothic" w:hint="default"/>
        <w:color w:val="5CE17D" w:themeColor="accent6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94903"/>
    <w:multiLevelType w:val="hybridMultilevel"/>
    <w:tmpl w:val="82BA79FE"/>
    <w:lvl w:ilvl="0" w:tplc="5E18478E">
      <w:start w:val="1"/>
      <w:numFmt w:val="bullet"/>
      <w:lvlText w:val="■"/>
      <w:lvlJc w:val="left"/>
      <w:pPr>
        <w:ind w:left="1181" w:hanging="360"/>
      </w:pPr>
      <w:rPr>
        <w:rFonts w:ascii="Century Gothic" w:hAnsi="Century Gothic" w:hint="default"/>
        <w:b/>
        <w:color w:val="0035FF" w:themeColor="accent1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5" w15:restartNumberingAfterBreak="0">
    <w:nsid w:val="628E1B04"/>
    <w:multiLevelType w:val="hybridMultilevel"/>
    <w:tmpl w:val="26340FD0"/>
    <w:lvl w:ilvl="0" w:tplc="F9246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800" w:hanging="360"/>
      </w:pPr>
    </w:lvl>
    <w:lvl w:ilvl="2" w:tplc="500A001B" w:tentative="1">
      <w:start w:val="1"/>
      <w:numFmt w:val="lowerRoman"/>
      <w:lvlText w:val="%3."/>
      <w:lvlJc w:val="right"/>
      <w:pPr>
        <w:ind w:left="2520" w:hanging="180"/>
      </w:pPr>
    </w:lvl>
    <w:lvl w:ilvl="3" w:tplc="500A000F" w:tentative="1">
      <w:start w:val="1"/>
      <w:numFmt w:val="decimal"/>
      <w:lvlText w:val="%4."/>
      <w:lvlJc w:val="left"/>
      <w:pPr>
        <w:ind w:left="3240" w:hanging="360"/>
      </w:pPr>
    </w:lvl>
    <w:lvl w:ilvl="4" w:tplc="500A0019" w:tentative="1">
      <w:start w:val="1"/>
      <w:numFmt w:val="lowerLetter"/>
      <w:lvlText w:val="%5."/>
      <w:lvlJc w:val="left"/>
      <w:pPr>
        <w:ind w:left="3960" w:hanging="360"/>
      </w:pPr>
    </w:lvl>
    <w:lvl w:ilvl="5" w:tplc="500A001B" w:tentative="1">
      <w:start w:val="1"/>
      <w:numFmt w:val="lowerRoman"/>
      <w:lvlText w:val="%6."/>
      <w:lvlJc w:val="right"/>
      <w:pPr>
        <w:ind w:left="4680" w:hanging="180"/>
      </w:pPr>
    </w:lvl>
    <w:lvl w:ilvl="6" w:tplc="500A000F" w:tentative="1">
      <w:start w:val="1"/>
      <w:numFmt w:val="decimal"/>
      <w:lvlText w:val="%7."/>
      <w:lvlJc w:val="left"/>
      <w:pPr>
        <w:ind w:left="5400" w:hanging="360"/>
      </w:pPr>
    </w:lvl>
    <w:lvl w:ilvl="7" w:tplc="500A0019" w:tentative="1">
      <w:start w:val="1"/>
      <w:numFmt w:val="lowerLetter"/>
      <w:lvlText w:val="%8."/>
      <w:lvlJc w:val="left"/>
      <w:pPr>
        <w:ind w:left="6120" w:hanging="360"/>
      </w:pPr>
    </w:lvl>
    <w:lvl w:ilvl="8" w:tplc="5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E20CEF"/>
    <w:multiLevelType w:val="hybridMultilevel"/>
    <w:tmpl w:val="48D466A6"/>
    <w:lvl w:ilvl="0" w:tplc="FCF270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19B5FE" w:themeColor="accent4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430D95"/>
    <w:multiLevelType w:val="hybridMultilevel"/>
    <w:tmpl w:val="9B84A93E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C416E1"/>
    <w:multiLevelType w:val="hybridMultilevel"/>
    <w:tmpl w:val="F202FEEC"/>
    <w:lvl w:ilvl="0" w:tplc="5C9AEA8A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6A62C208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55BEE28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38100AA4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7156780E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4950DC40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137CC27A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49FA7AA4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89E8FE3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19" w15:restartNumberingAfterBreak="0">
    <w:nsid w:val="77E8426D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5"/>
  </w:num>
  <w:num w:numId="4">
    <w:abstractNumId w:val="12"/>
  </w:num>
  <w:num w:numId="5">
    <w:abstractNumId w:val="7"/>
  </w:num>
  <w:num w:numId="6">
    <w:abstractNumId w:val="13"/>
  </w:num>
  <w:num w:numId="7">
    <w:abstractNumId w:val="19"/>
  </w:num>
  <w:num w:numId="8">
    <w:abstractNumId w:val="6"/>
  </w:num>
  <w:num w:numId="9">
    <w:abstractNumId w:val="13"/>
  </w:num>
  <w:num w:numId="10">
    <w:abstractNumId w:val="3"/>
  </w:num>
  <w:num w:numId="11">
    <w:abstractNumId w:val="0"/>
  </w:num>
  <w:num w:numId="12">
    <w:abstractNumId w:val="17"/>
  </w:num>
  <w:num w:numId="13">
    <w:abstractNumId w:val="4"/>
  </w:num>
  <w:num w:numId="14">
    <w:abstractNumId w:val="9"/>
  </w:num>
  <w:num w:numId="15">
    <w:abstractNumId w:val="14"/>
  </w:num>
  <w:num w:numId="16">
    <w:abstractNumId w:val="11"/>
  </w:num>
  <w:num w:numId="17">
    <w:abstractNumId w:val="16"/>
  </w:num>
  <w:num w:numId="18">
    <w:abstractNumId w:val="18"/>
  </w:num>
  <w:num w:numId="19">
    <w:abstractNumId w:val="8"/>
  </w:num>
  <w:num w:numId="20">
    <w:abstractNumId w:val="1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7DD"/>
    <w:rsid w:val="000006D2"/>
    <w:rsid w:val="00012B6C"/>
    <w:rsid w:val="0001430E"/>
    <w:rsid w:val="00027D3B"/>
    <w:rsid w:val="000341F6"/>
    <w:rsid w:val="0004109C"/>
    <w:rsid w:val="00052700"/>
    <w:rsid w:val="000A62AD"/>
    <w:rsid w:val="000B49FD"/>
    <w:rsid w:val="000C1E12"/>
    <w:rsid w:val="000E3FD1"/>
    <w:rsid w:val="00121D82"/>
    <w:rsid w:val="00122C56"/>
    <w:rsid w:val="00134D3B"/>
    <w:rsid w:val="001747DD"/>
    <w:rsid w:val="001909DC"/>
    <w:rsid w:val="001A71B6"/>
    <w:rsid w:val="001F5D6C"/>
    <w:rsid w:val="00202FFF"/>
    <w:rsid w:val="00203C78"/>
    <w:rsid w:val="002260F3"/>
    <w:rsid w:val="00257EEA"/>
    <w:rsid w:val="00280C95"/>
    <w:rsid w:val="002B031A"/>
    <w:rsid w:val="002B44AF"/>
    <w:rsid w:val="002F1296"/>
    <w:rsid w:val="002F46B4"/>
    <w:rsid w:val="003020DF"/>
    <w:rsid w:val="00310080"/>
    <w:rsid w:val="00325B4D"/>
    <w:rsid w:val="0035256E"/>
    <w:rsid w:val="00373D67"/>
    <w:rsid w:val="0038702F"/>
    <w:rsid w:val="003879E3"/>
    <w:rsid w:val="00391BEF"/>
    <w:rsid w:val="003C1126"/>
    <w:rsid w:val="003E1D56"/>
    <w:rsid w:val="004077A9"/>
    <w:rsid w:val="00440B40"/>
    <w:rsid w:val="00484C17"/>
    <w:rsid w:val="004C1F83"/>
    <w:rsid w:val="004F3546"/>
    <w:rsid w:val="005124C6"/>
    <w:rsid w:val="00533C1B"/>
    <w:rsid w:val="00533EA7"/>
    <w:rsid w:val="00555262"/>
    <w:rsid w:val="005565E1"/>
    <w:rsid w:val="005B73A1"/>
    <w:rsid w:val="00627CA1"/>
    <w:rsid w:val="006451BB"/>
    <w:rsid w:val="0067168C"/>
    <w:rsid w:val="006751F8"/>
    <w:rsid w:val="00680613"/>
    <w:rsid w:val="00696D1C"/>
    <w:rsid w:val="006E5335"/>
    <w:rsid w:val="006F0ACF"/>
    <w:rsid w:val="0071221A"/>
    <w:rsid w:val="00730EA0"/>
    <w:rsid w:val="007541A5"/>
    <w:rsid w:val="0075566B"/>
    <w:rsid w:val="0077499A"/>
    <w:rsid w:val="007D5975"/>
    <w:rsid w:val="007E1F78"/>
    <w:rsid w:val="007E7646"/>
    <w:rsid w:val="008315C7"/>
    <w:rsid w:val="0084039D"/>
    <w:rsid w:val="00846E05"/>
    <w:rsid w:val="00861A1A"/>
    <w:rsid w:val="00871201"/>
    <w:rsid w:val="008B04AD"/>
    <w:rsid w:val="008B6DE8"/>
    <w:rsid w:val="008C354E"/>
    <w:rsid w:val="008E4256"/>
    <w:rsid w:val="008F09BB"/>
    <w:rsid w:val="009316CC"/>
    <w:rsid w:val="00931CE0"/>
    <w:rsid w:val="00941048"/>
    <w:rsid w:val="0095017F"/>
    <w:rsid w:val="00961733"/>
    <w:rsid w:val="0097518A"/>
    <w:rsid w:val="009B4240"/>
    <w:rsid w:val="009F10FF"/>
    <w:rsid w:val="009F65DF"/>
    <w:rsid w:val="00A026F6"/>
    <w:rsid w:val="00A06995"/>
    <w:rsid w:val="00A16988"/>
    <w:rsid w:val="00A24228"/>
    <w:rsid w:val="00A31DE9"/>
    <w:rsid w:val="00A46A5F"/>
    <w:rsid w:val="00A54ECA"/>
    <w:rsid w:val="00A551D9"/>
    <w:rsid w:val="00A7766B"/>
    <w:rsid w:val="00A92A8B"/>
    <w:rsid w:val="00A95871"/>
    <w:rsid w:val="00B0365D"/>
    <w:rsid w:val="00B342AE"/>
    <w:rsid w:val="00B5559D"/>
    <w:rsid w:val="00B55E0E"/>
    <w:rsid w:val="00B839E5"/>
    <w:rsid w:val="00BF0BB9"/>
    <w:rsid w:val="00BF23C5"/>
    <w:rsid w:val="00C0011A"/>
    <w:rsid w:val="00C67DF7"/>
    <w:rsid w:val="00C7780F"/>
    <w:rsid w:val="00C84D19"/>
    <w:rsid w:val="00C93A96"/>
    <w:rsid w:val="00CC31F2"/>
    <w:rsid w:val="00CD486F"/>
    <w:rsid w:val="00D221AB"/>
    <w:rsid w:val="00D407DE"/>
    <w:rsid w:val="00D458A0"/>
    <w:rsid w:val="00D518D9"/>
    <w:rsid w:val="00D55CC1"/>
    <w:rsid w:val="00D81929"/>
    <w:rsid w:val="00DA20B3"/>
    <w:rsid w:val="00DD407E"/>
    <w:rsid w:val="00E0202F"/>
    <w:rsid w:val="00E03B4B"/>
    <w:rsid w:val="00E41CB8"/>
    <w:rsid w:val="00E5133F"/>
    <w:rsid w:val="00E54E62"/>
    <w:rsid w:val="00E775B8"/>
    <w:rsid w:val="00E8275E"/>
    <w:rsid w:val="00EB3155"/>
    <w:rsid w:val="00EC1229"/>
    <w:rsid w:val="00ED7674"/>
    <w:rsid w:val="00F474FB"/>
    <w:rsid w:val="00F651A6"/>
    <w:rsid w:val="00F700E1"/>
    <w:rsid w:val="00F7111A"/>
    <w:rsid w:val="00F7608C"/>
    <w:rsid w:val="00F82FAA"/>
    <w:rsid w:val="00FB01B9"/>
    <w:rsid w:val="00FC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A29D14"/>
  <w15:chartTrackingRefBased/>
  <w15:docId w15:val="{612A4BF5-86B2-490A-9AD3-800B9719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7DD"/>
    <w:pPr>
      <w:spacing w:line="300" w:lineRule="auto"/>
      <w:jc w:val="both"/>
    </w:pPr>
    <w:rPr>
      <w:rFonts w:ascii="Century Gothic" w:eastAsiaTheme="minorEastAsia" w:hAnsi="Century Gothic"/>
      <w:szCs w:val="17"/>
      <w:lang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A54ECA"/>
    <w:pPr>
      <w:spacing w:line="240" w:lineRule="auto"/>
      <w:ind w:left="-90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41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1A7F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61A1A"/>
    <w:pPr>
      <w:keepNext/>
      <w:keepLines/>
      <w:numPr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27B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val="single" w:sz="4" w:space="0" w:color="959597" w:themeColor="text1" w:themeTint="80"/>
        <w:bottom w:val="single" w:sz="4" w:space="0" w:color="959597" w:themeColor="text1" w:themeTint="80"/>
      </w:tblBorders>
    </w:tblPr>
    <w:tblStylePr w:type="firstRow">
      <w:rPr>
        <w:b/>
        <w:bCs/>
        <w:color w:val="0035FF" w:themeColor="accent1"/>
      </w:rPr>
      <w:tblPr/>
      <w:tcPr>
        <w:tcBorders>
          <w:bottom w:val="single" w:sz="4" w:space="0" w:color="95959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5959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2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1Horz">
      <w:tblPr/>
      <w:tcPr>
        <w:tcBorders>
          <w:top w:val="single" w:sz="4" w:space="0" w:color="959597" w:themeColor="text1" w:themeTint="80"/>
          <w:bottom w:val="single" w:sz="4" w:space="0" w:color="959597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747DD"/>
    <w:rPr>
      <w:color w:val="E1A1FB" w:themeColor="text2" w:themeTint="99"/>
      <w:u w:val="single"/>
    </w:rPr>
  </w:style>
  <w:style w:type="paragraph" w:styleId="ListParagraph">
    <w:name w:val="List Paragraph"/>
    <w:basedOn w:val="Normal"/>
    <w:uiPriority w:val="34"/>
    <w:qFormat/>
    <w:rsid w:val="001747DD"/>
    <w:pPr>
      <w:numPr>
        <w:numId w:val="1"/>
      </w:numPr>
      <w:contextualSpacing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7DD"/>
    <w:rPr>
      <w:rFonts w:ascii="Segoe UI" w:eastAsiaTheme="minorEastAsia" w:hAnsi="Segoe UI" w:cs="Segoe UI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A54ECA"/>
    <w:pPr>
      <w:spacing w:line="240" w:lineRule="auto"/>
      <w:jc w:val="center"/>
    </w:pPr>
    <w:rPr>
      <w:b/>
      <w:bCs/>
      <w:color w:val="767678" w:themeColor="text1" w:themeTint="A6"/>
      <w:spacing w:val="6"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EC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character" w:customStyle="1" w:styleId="Heading2Char">
    <w:name w:val="Heading 2 Char"/>
    <w:basedOn w:val="DefaultParagraphFont"/>
    <w:link w:val="Heading2"/>
    <w:rsid w:val="00A54ECA"/>
    <w:rPr>
      <w:rFonts w:ascii="Century Gothic" w:eastAsiaTheme="minorEastAsia" w:hAnsi="Century Gothic"/>
      <w:b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861A1A"/>
    <w:rPr>
      <w:rFonts w:asciiTheme="majorHAnsi" w:eastAsiaTheme="majorEastAsia" w:hAnsiTheme="majorHAnsi" w:cstheme="majorBidi"/>
      <w:i/>
      <w:iCs/>
      <w:color w:val="0027BF" w:themeColor="accent1" w:themeShade="BF"/>
      <w:szCs w:val="17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41A5"/>
    <w:rPr>
      <w:rFonts w:asciiTheme="majorHAnsi" w:eastAsiaTheme="majorEastAsia" w:hAnsiTheme="majorHAnsi" w:cstheme="majorBidi"/>
      <w:color w:val="001A7F" w:themeColor="accent1" w:themeShade="7F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75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358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67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04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Custom 6">
      <a:majorFont>
        <a:latin typeface="Arial Nova Cond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0ADFC91EC765438352975F0D2498AF" ma:contentTypeVersion="11" ma:contentTypeDescription="Create a new document." ma:contentTypeScope="" ma:versionID="15c78079d82f3e8fc658d56da49e1d3b">
  <xsd:schema xmlns:xsd="http://www.w3.org/2001/XMLSchema" xmlns:xs="http://www.w3.org/2001/XMLSchema" xmlns:p="http://schemas.microsoft.com/office/2006/metadata/properties" xmlns:ns2="2c8166cd-a786-488c-819e-02dc5c67e18c" xmlns:ns3="77129fba-f615-4ea6-98bb-b192c6dc40d1" targetNamespace="http://schemas.microsoft.com/office/2006/metadata/properties" ma:root="true" ma:fieldsID="8099ac36521fe902c8152d081bb295aa" ns2:_="" ns3:_="">
    <xsd:import namespace="2c8166cd-a786-488c-819e-02dc5c67e18c"/>
    <xsd:import namespace="77129fba-f615-4ea6-98bb-b192c6dc40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166cd-a786-488c-819e-02dc5c67e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29fba-f615-4ea6-98bb-b192c6dc40d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C4E67-D8BD-4E67-B3E5-55538D2E5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166cd-a786-488c-819e-02dc5c67e18c"/>
    <ds:schemaRef ds:uri="77129fba-f615-4ea6-98bb-b192c6dc40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7A23C6-5FBE-407A-91FD-539130B7CE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BF5823-A4DD-4C4D-8A2C-37D6BD9085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99A937-4C96-491E-BC3F-4527495EB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Crespo</dc:creator>
  <cp:keywords/>
  <dc:description/>
  <cp:lastModifiedBy>Alisa Ortiz Colon</cp:lastModifiedBy>
  <cp:revision>22</cp:revision>
  <dcterms:created xsi:type="dcterms:W3CDTF">2020-01-28T12:49:00Z</dcterms:created>
  <dcterms:modified xsi:type="dcterms:W3CDTF">2021-06-18T20:51:00Z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