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 Nova Cond" w:cs="Arial Nova Cond" w:eastAsia="Arial Nova Cond" w:hAnsi="Arial Nova Cond"/>
          <w:b w:val="1"/>
          <w:smallCaps w:val="1"/>
          <w:color w:val="2e2e2f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</w:rPr>
      </w:pPr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rtl w:val="0"/>
        </w:rPr>
        <w:t xml:space="preserve">PASO 6. PREPARAMOS UN PLAN DE ACCIÓN PARA ADAPTARNOS COMO COMUNIDAD</w:t>
      </w:r>
    </w:p>
    <w:tbl>
      <w:tblPr>
        <w:tblStyle w:val="Table1"/>
        <w:tblW w:w="12955.0" w:type="dxa"/>
        <w:jc w:val="left"/>
        <w:tblInd w:w="0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2515"/>
        <w:gridCol w:w="10440"/>
        <w:tblGridChange w:id="0">
          <w:tblGrid>
            <w:gridCol w:w="2515"/>
            <w:gridCol w:w="10440"/>
          </w:tblGrid>
        </w:tblGridChange>
      </w:tblGrid>
      <w:tr>
        <w:trPr>
          <w:trHeight w:val="576" w:hRule="atLeast"/>
        </w:trPr>
        <w:tc>
          <w:tcPr>
            <w:gridSpan w:val="2"/>
            <w:shd w:fill="424243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00" w:line="240" w:lineRule="auto"/>
              <w:ind w:left="0" w:right="0" w:firstLine="0"/>
              <w:jc w:val="left"/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767678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 6-2. PARA ORGANIZAR LOS RIESGOS Y EFECTOS DEL CAMBIO CLIMÁTICO QUE AFECTAN ACTUAL O POTENCIALMENTE A NUESTRA COMUNIDAD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gridSpan w:val="2"/>
            <w:shd w:fill="d0f0fe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0f0fe" w:val="clear"/>
              <w:spacing w:after="120" w:before="120" w:line="240" w:lineRule="auto"/>
              <w:ind w:left="0" w:right="0" w:firstLine="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Instrucciones: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Vuelva a examinar la información de los pasos número dos y cuatro de esta Guía (Conocemos los peligros naturales y efectos del cambio climático que podrían afectar a nuestra comunidad e Identificamos y organizamos los recursos disponibles en nuestra comunidad). Esta información le servirá para completar este ejercicio, mediante el cual buscamos documentar los peligros naturales y efectos del cambio climático que afectan actualmente o que podrían afectar a la comunidad.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0f0fe" w:val="clear"/>
              <w:spacing w:after="120" w:before="120" w:line="240" w:lineRule="auto"/>
              <w:ind w:left="0" w:right="0" w:firstLine="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 este momento usted y los miembros de la comunidad deben contar con más información, ya que han llevado a cabo diversas reuniones y documentado los activos y personas con necesidades en su comunidad, entre otra información útil para este ejercicio.  Le recomendamos que complete esta ficha utilizando oraciones sencillas y cortas.</w:t>
            </w:r>
          </w:p>
        </w:tc>
      </w:tr>
      <w:tr>
        <w:trPr>
          <w:trHeight w:val="576" w:hRule="atLeast"/>
        </w:trPr>
        <w:tc>
          <w:tcPr>
            <w:vMerge w:val="restart"/>
            <w:shd w:fill="d0f0fe" w:val="clear"/>
          </w:tcPr>
          <w:p w:rsidR="00000000" w:rsidDel="00000000" w:rsidP="00000000" w:rsidRDefault="00000000" w:rsidRPr="00000000" w14:paraId="00000008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1. Riesgos y efectos climáticos que afectan a nuestra comunidad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Escriba aquí lo que han observado, documentado o discutido para su comunidad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720" w:hanging="360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Merge w:val="continue"/>
            <w:shd w:fill="d0f0fe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Merge w:val="continue"/>
            <w:shd w:fill="d0f0fe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Merge w:val="continue"/>
            <w:shd w:fill="d0f0fe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Merge w:val="restart"/>
            <w:shd w:fill="d0f0fe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2. Describa las poblaciones o estructuras que están siendo afectadas o que podrían ser impactadas por los riesgos o efectos climáticos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Escriba aquí lo que han observado, documentado o discutido para su comunidad </w:t>
            </w:r>
          </w:p>
        </w:tc>
      </w:tr>
      <w:tr>
        <w:trPr>
          <w:trHeight w:val="458" w:hRule="atLeast"/>
        </w:trPr>
        <w:tc>
          <w:tcPr>
            <w:vMerge w:val="continue"/>
            <w:shd w:fill="d0f0fe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5" w:hRule="atLeast"/>
        </w:trPr>
        <w:tc>
          <w:tcPr>
            <w:vMerge w:val="continue"/>
            <w:shd w:fill="d0f0fe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vMerge w:val="continue"/>
            <w:shd w:fill="d0f0fe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 Nova" w:cs="Arial Nova" w:eastAsia="Arial Nova" w:hAnsi="Arial Nov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440" w:top="72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Nova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Style w:val="Heading2"/>
      <w:ind w:left="0" w:firstLine="0"/>
      <w:jc w:val="right"/>
      <w:rPr>
        <w:rFonts w:ascii="Arial Nova" w:cs="Arial Nova" w:eastAsia="Arial Nova" w:hAnsi="Arial Nova"/>
        <w:b w:val="0"/>
        <w:sz w:val="20"/>
        <w:szCs w:val="20"/>
      </w:rPr>
    </w:pPr>
    <w:r w:rsidDel="00000000" w:rsidR="00000000" w:rsidRPr="00000000">
      <w:rPr>
        <w:rFonts w:ascii="Arial Nova" w:cs="Arial Nova" w:eastAsia="Arial Nova" w:hAnsi="Arial Nova"/>
        <w:sz w:val="20"/>
        <w:szCs w:val="20"/>
        <w:rtl w:val="0"/>
      </w:rPr>
      <w:tab/>
      <w:tab/>
      <w:tab/>
      <w:tab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Página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 de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Arial Nova Cond" w:cs="Arial Nova Cond" w:eastAsia="Arial Nova Cond" w:hAnsi="Arial Nova Cond"/>
      <w:color w:val="001a7f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Arial Nova Cond" w:cs="Arial Nova Cond" w:eastAsia="Arial Nova Cond" w:hAnsi="Arial Nova Cond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47DD"/>
    <w:pPr>
      <w:spacing w:line="300" w:lineRule="auto"/>
      <w:jc w:val="both"/>
    </w:pPr>
    <w:rPr>
      <w:rFonts w:ascii="Century Gothic" w:hAnsi="Century Gothic" w:eastAsiaTheme="minorEastAsia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7541A5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001a7f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7541A5"/>
    <w:rPr>
      <w:rFonts w:asciiTheme="majorHAnsi" w:cstheme="majorBidi" w:eastAsiaTheme="majorEastAsia" w:hAnsiTheme="majorHAnsi"/>
      <w:color w:val="001a7f" w:themeColor="accent1" w:themeShade="00007F"/>
      <w:sz w:val="24"/>
      <w:szCs w:val="24"/>
      <w:lang w:eastAsia="ja-JP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entury Gothic" w:cs="Century Gothic" w:eastAsia="Century Gothic" w:hAnsi="Century Gothic"/>
      <w:sz w:val="17"/>
      <w:szCs w:val="17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T2dIWs9IXTumBPzhlStwL0pLeQ==">AMUW2mU8Agw3gMfG7bpOEIUD/RxaZP6eLDZ0c+zRhXO8j2w9Qzrcu1lhdF/Eo7WDL8fkhBL7nclQ5oXXtuwTOWf6G1moIm3cuTdY3igSwxAeYc2Rff2UHspS4d3T6QRRO69bl+OTr/qv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2020-01-27T20:30:00Z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