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PASO 7. IDENTIFICAMOS &amp; ACCEDEMOS A RECURSOS PARA ADAPTARNOS</w:t>
      </w:r>
    </w:p>
    <w:p w:rsidR="00000000" w:rsidDel="00000000" w:rsidP="00000000" w:rsidRDefault="00000000" w:rsidRPr="00000000" w14:paraId="00000002">
      <w:pPr>
        <w:widowControl w:val="0"/>
        <w:spacing w:after="0" w:line="276" w:lineRule="auto"/>
        <w:jc w:val="left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55.0" w:type="dxa"/>
        <w:jc w:val="left"/>
        <w:tblInd w:w="90.0" w:type="dxa"/>
        <w:tblLayout w:type="fixed"/>
        <w:tblLook w:val="0400"/>
      </w:tblPr>
      <w:tblGrid>
        <w:gridCol w:w="8655"/>
        <w:tblGridChange w:id="0">
          <w:tblGrid>
            <w:gridCol w:w="8655"/>
          </w:tblGrid>
        </w:tblGridChange>
      </w:tblGrid>
      <w:tr>
        <w:trPr>
          <w:trHeight w:val="655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2e2e2f" w:val="clear"/>
            <w:tcMar>
              <w:top w:w="15.0" w:type="dxa"/>
              <w:left w:w="107.0" w:type="dxa"/>
              <w:bottom w:w="0.0" w:type="dxa"/>
              <w:right w:w="107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ind w:left="0" w:firstLine="0"/>
              <w:jc w:val="left"/>
              <w:rPr>
                <w:rFonts w:ascii="Arial Nova Cond" w:cs="Arial Nova Cond" w:eastAsia="Arial Nova Cond" w:hAnsi="Arial Nova Cond"/>
                <w:b w:val="1"/>
                <w:smallCaps w:val="1"/>
                <w:color w:val="ffffff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ffffff"/>
                <w:rtl w:val="0"/>
              </w:rPr>
              <w:t xml:space="preserve">FICHA 7.2 CARTA MODELO PARA ENVIAR COMENTARIOS Y PARTICIPAR EN PROCESOS DE CONSULTA PÚBLICA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b w:val="1"/>
          <w:sz w:val="20"/>
          <w:szCs w:val="20"/>
          <w:rtl w:val="0"/>
        </w:rPr>
        <w:t xml:space="preserve">Instrucciones:</w:t>
      </w: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 Utilice la siguiente ficha que sirve como un modelo de carta. La misma puede ser utilizada para facilitar su participación en los procesos de vistas públicas y/o proveer comentarios en cualquier momento que usted y los miembros de su comunidad entiendan que es necesario participar de un proceso gubernamental. Los siguientes puntos le guiarán para completar la carta.</w:t>
      </w:r>
    </w:p>
    <w:p w:rsidR="00000000" w:rsidDel="00000000" w:rsidP="00000000" w:rsidRDefault="00000000" w:rsidRPr="00000000" w14:paraId="00000005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En el siguiente encasillado, donde dice “Comentarios a”, escriba el plan o proceso al que hacen referencia los comentarios. </w:t>
      </w:r>
    </w:p>
    <w:p w:rsidR="00000000" w:rsidDel="00000000" w:rsidP="00000000" w:rsidRDefault="00000000" w:rsidRPr="00000000" w14:paraId="00000006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En “Atención a” escriba el nombre de la persona, municipio o entidad a la que se envía la comunicación. </w:t>
      </w:r>
    </w:p>
    <w:p w:rsidR="00000000" w:rsidDel="00000000" w:rsidP="00000000" w:rsidRDefault="00000000" w:rsidRPr="00000000" w14:paraId="00000007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Donde dice “Esta comunicación es en referencia a:” indique el nombre del plan, documento, proyecto o proceso para el cual se envían comentarios. </w:t>
      </w:r>
    </w:p>
    <w:p w:rsidR="00000000" w:rsidDel="00000000" w:rsidP="00000000" w:rsidRDefault="00000000" w:rsidRPr="00000000" w14:paraId="00000008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En “Estamos de acuerdo o complacidos con” puede indicar los aspectos que usted entiende que sean positivos del plan o proceso o manifestar su agradecimiento por la oportunidad de proveer comentarios. </w:t>
      </w:r>
    </w:p>
    <w:p w:rsidR="00000000" w:rsidDel="00000000" w:rsidP="00000000" w:rsidRDefault="00000000" w:rsidRPr="00000000" w14:paraId="00000009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En “Nos preocupa” puede utilizar los resultados de la ficha 6-2 o 6-7 para describir brevemente los aspectos de preocupación que están asociados al tema del plan que se discute. </w:t>
      </w:r>
    </w:p>
    <w:p w:rsidR="00000000" w:rsidDel="00000000" w:rsidP="00000000" w:rsidRDefault="00000000" w:rsidRPr="00000000" w14:paraId="0000000A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En “Propuestas de nuestra comunidad”, puede utilizar los resultados de la ficha 6-6 o 6-7 de esta Guía para describir las acciones para la adaptación que podrían ser consideradas en el desarrollo del plan, documento, proyecto o proceso que está siendo discutido. </w:t>
      </w:r>
    </w:p>
    <w:p w:rsidR="00000000" w:rsidDel="00000000" w:rsidP="00000000" w:rsidRDefault="00000000" w:rsidRPr="00000000" w14:paraId="0000000B">
      <w:pPr>
        <w:shd w:fill="d0f0fe" w:val="clear"/>
        <w:spacing w:after="120" w:line="240" w:lineRule="auto"/>
        <w:rPr>
          <w:rFonts w:ascii="Arial Nova" w:cs="Arial Nova" w:eastAsia="Arial Nova" w:hAnsi="Arial Nova"/>
          <w:color w:val="2e2e2f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5840" w:w="12240" w:orient="portrait"/>
          <w:pgMar w:bottom="1440" w:top="1440" w:left="1800" w:right="1800" w:header="360" w:footer="720"/>
          <w:pgNumType w:start="1"/>
        </w:sect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También puede incluir cualquier información que sea relevante para mejorar el plan o proceso que está siendo examinado por la ciudadanía.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0.0" w:type="dxa"/>
        <w:jc w:val="left"/>
        <w:tblInd w:w="0.0" w:type="dxa"/>
        <w:tblLayout w:type="fixed"/>
        <w:tblLook w:val="0400"/>
      </w:tblPr>
      <w:tblGrid>
        <w:gridCol w:w="8620"/>
        <w:tblGridChange w:id="0">
          <w:tblGrid>
            <w:gridCol w:w="8620"/>
          </w:tblGrid>
        </w:tblGridChange>
      </w:tblGrid>
      <w:tr>
        <w:trPr>
          <w:trHeight w:val="655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24" w:val="single"/>
              <w:right w:color="ffffff" w:space="0" w:sz="8" w:val="single"/>
            </w:tcBorders>
            <w:shd w:fill="2e2e2f" w:val="clear"/>
            <w:tcMar>
              <w:top w:w="15.0" w:type="dxa"/>
              <w:left w:w="107.0" w:type="dxa"/>
              <w:bottom w:w="0.0" w:type="dxa"/>
              <w:right w:w="107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left"/>
              <w:rPr>
                <w:rFonts w:ascii="Arial Nova Cond" w:cs="Arial Nova Cond" w:eastAsia="Arial Nova Cond" w:hAnsi="Arial Nova Cond"/>
                <w:b w:val="1"/>
                <w:smallCaps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ffffff"/>
                <w:sz w:val="24"/>
                <w:szCs w:val="24"/>
                <w:rtl w:val="0"/>
              </w:rPr>
              <w:t xml:space="preserve">Comentarios a 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2" w:hRule="atLeast"/>
        </w:trPr>
        <w:tc>
          <w:tcPr>
            <w:tcBorders>
              <w:top w:color="ffffff" w:space="0" w:sz="24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Fecha: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25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Atención a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i w:val="1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6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Esta comunicación es en referencia a: </w:t>
            </w:r>
            <w:r w:rsidDel="00000000" w:rsidR="00000000" w:rsidRPr="00000000">
              <w:rPr>
                <w:rFonts w:ascii="Arial Nova" w:cs="Arial Nova" w:eastAsia="Arial Nova" w:hAnsi="Arial Nova"/>
                <w:i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01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Estamos de acuerdo o complacidos con: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01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Nos preocupa: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6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Propuestas de nuestra comunidad: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Arial Nova" w:cs="Arial Nova" w:eastAsia="Arial Nova" w:hAnsi="Arial Nova"/>
                <w:sz w:val="24"/>
                <w:szCs w:val="24"/>
                <w:rtl w:val="0"/>
              </w:rPr>
              <w:t xml:space="preserve">La comunidad ____ ha estado trabajando para fortalecer su resiliencia y capacidad de adaptación a los efectos del cambio climático. Como parte de este esfuerzo, hemos identificado las siguientes acciones que deberían considerarse o que son elegibles bajo________________. </w:t>
            </w:r>
          </w:p>
          <w:p w:rsidR="00000000" w:rsidDel="00000000" w:rsidP="00000000" w:rsidRDefault="00000000" w:rsidRPr="00000000" w14:paraId="0000001A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5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5.0" w:type="dxa"/>
              <w:left w:w="107.0" w:type="dxa"/>
              <w:bottom w:w="0.0" w:type="dxa"/>
              <w:right w:w="107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4"/>
                <w:szCs w:val="24"/>
                <w:rtl w:val="0"/>
              </w:rPr>
              <w:t xml:space="preserve">De tener alguna duda o necesitar información adicional sobre este asunto puede comunicarse con: </w:t>
            </w:r>
          </w:p>
          <w:p w:rsidR="00000000" w:rsidDel="00000000" w:rsidP="00000000" w:rsidRDefault="00000000" w:rsidRPr="00000000" w14:paraId="0000001C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 Nova" w:cs="Arial Nova" w:eastAsia="Arial Nova" w:hAnsi="Arial Nova"/>
                <w:sz w:val="24"/>
                <w:szCs w:val="24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6372" w:firstLine="707.9999999999995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6372" w:firstLine="707.9999999999995"/>
        <w:rPr/>
      </w:pPr>
      <w:r w:rsidDel="00000000" w:rsidR="00000000" w:rsidRPr="00000000">
        <w:rPr>
          <w:rtl w:val="0"/>
        </w:rPr>
        <w:t xml:space="preserve">Firma </w:t>
      </w:r>
    </w:p>
    <w:sectPr>
      <w:type w:val="nextPage"/>
      <w:pgSz w:h="15840" w:w="12240" w:orient="portrait"/>
      <w:pgMar w:bottom="1440" w:top="1440" w:left="1800" w:right="1800" w:header="36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Nova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Style w:val="Heading2"/>
      <w:ind w:left="0" w:firstLine="0"/>
      <w:rPr>
        <w:rFonts w:ascii="Arial Nova" w:cs="Arial Nova" w:eastAsia="Arial Nova" w:hAnsi="Arial Nova"/>
        <w:b w:val="0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sz w:val="20"/>
        <w:szCs w:val="20"/>
        <w:rtl w:val="0"/>
      </w:rPr>
      <w:tab/>
      <w:tab/>
      <w:tab/>
      <w:tab/>
      <w:tab/>
      <w:tab/>
      <w:tab/>
      <w:tab/>
      <w:tab/>
      <w:tab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Arial Nova Cond" w:cs="Arial Nova Cond" w:eastAsia="Arial Nova Cond" w:hAnsi="Arial Nova Cond"/>
      <w:color w:val="001a7f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Arial Nova Cond" w:cs="Arial Nova Cond" w:eastAsia="Arial Nova Cond" w:hAnsi="Arial Nova Cond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7541A5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001a7f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7541A5"/>
    <w:rPr>
      <w:rFonts w:asciiTheme="majorHAnsi" w:cstheme="majorBidi" w:eastAsiaTheme="majorEastAsia" w:hAnsiTheme="majorHAnsi"/>
      <w:color w:val="001a7f" w:themeColor="accent1" w:themeShade="00007F"/>
      <w:sz w:val="24"/>
      <w:szCs w:val="24"/>
      <w:lang w:eastAsia="ja-JP"/>
    </w:rPr>
  </w:style>
  <w:style w:type="character" w:styleId="fontstyle01" w:customStyle="1">
    <w:name w:val="fontstyle01"/>
    <w:basedOn w:val="DefaultParagraphFont"/>
    <w:rsid w:val="009170A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eWcEsXnFhD5gvJroURmOY3FWEA==">AMUW2mUph8ybhv/LdowfDFpwAdOEFRUHbexqnx8uVdpuZlWmT3ntDsmR86Fn+zCabfWlYbN5mTM+RbpYZvtocUW+9XhcxjWBjkP8Kvzcw2n7j/hPJ1qnGzYpXzp6+idJ06J+TlZGsHU3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2020-01-28T21:46:00Z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