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rtl w:val="0"/>
        </w:rPr>
        <w:t xml:space="preserve">PASO 4. CONOCEMOS LAS POBLACIONES VULNERABLES EN NUESTRA COMUNIDAD</w:t>
      </w:r>
    </w:p>
    <w:tbl>
      <w:tblPr>
        <w:tblStyle w:val="Table1"/>
        <w:tblW w:w="130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565"/>
        <w:gridCol w:w="630"/>
        <w:gridCol w:w="4140"/>
        <w:gridCol w:w="720"/>
        <w:tblGridChange w:id="0">
          <w:tblGrid>
            <w:gridCol w:w="7565"/>
            <w:gridCol w:w="630"/>
            <w:gridCol w:w="4140"/>
            <w:gridCol w:w="720"/>
          </w:tblGrid>
        </w:tblGridChange>
      </w:tblGrid>
      <w:tr>
        <w:trPr>
          <w:trHeight w:val="576" w:hRule="atLeast"/>
        </w:trPr>
        <w:tc>
          <w:tcPr>
            <w:gridSpan w:val="4"/>
            <w:shd w:fill="2e2e2f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00" w:line="240" w:lineRule="auto"/>
              <w:ind w:left="0" w:right="0" w:firstLine="0"/>
              <w:jc w:val="center"/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FICHA 4.1. PARA </w:t>
            </w: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smallCaps w:val="1"/>
                <w:color w:val="ffffff"/>
                <w:sz w:val="22"/>
                <w:szCs w:val="22"/>
                <w:rtl w:val="0"/>
              </w:rPr>
              <w:t xml:space="preserve">IDENTIFICAR</w:t>
            </w: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LAS POBLACIONES VULNERABLES EN NUESTRA COMUNIDAD</w:t>
            </w:r>
          </w:p>
        </w:tc>
      </w:tr>
      <w:tr>
        <w:trPr>
          <w:trHeight w:val="576" w:hRule="atLeast"/>
        </w:trPr>
        <w:tc>
          <w:tcPr>
            <w:gridSpan w:val="4"/>
            <w:shd w:fill="fff1cc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both"/>
              <w:rPr>
                <w:rFonts w:ascii="Arial Nova Cond" w:cs="Arial Nova Cond" w:eastAsia="Arial Nova Cond" w:hAnsi="Arial Nova Cond"/>
                <w:b w:val="0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i w:val="0"/>
                <w:smallCaps w:val="0"/>
                <w:strike w:val="0"/>
                <w:color w:val="2e2e2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</w:t>
            </w: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2e2e2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El primer paso es definir e identificar las poblaciones que consideran que están en mayor riesgo ante los efectos del cambio climático o a quienes se les haría más difícil tomar medidas para adaptarse. Para esto hemos preparado la siguiente tabla que le ayudará a identificar las mismas. Es recomendable trabajar esta ficha en una reunión con otros miembros de tu comunidad, ya que juntos podrán discutir e identificar mejor las distintas poblaciones. Sugiera a cada participante que se pregunte lo siguiente: ¿He visto o conozco personas con estas condiciones o situaciones en mi comunidad? Luego, marquen todas las que apliquen.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2" w:hRule="atLeast"/>
        </w:trPr>
        <w:tc>
          <w:tcPr>
            <w:gridSpan w:val="2"/>
            <w:shd w:fill="fff1cc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Personas con condiciones especiales de salud                                                                     </w:t>
            </w:r>
          </w:p>
        </w:tc>
        <w:tc>
          <w:tcPr>
            <w:gridSpan w:val="2"/>
            <w:shd w:fill="fff1cc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Personas con condiciones socioeconómicas u otras</w:t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Condición de salud mental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Arial Nova" w:cs="Arial Nova" w:eastAsia="Arial Nova" w:hAnsi="Arial Nov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de edad avanzada viviendo solas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con condiciones médicas que limitan su movilidad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 Nova" w:cs="Arial Nova" w:eastAsia="Arial Nova" w:hAnsi="Arial Nov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Mujeres solas jefas de hogar con niños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encamadas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Hombres solos jefes de hogar con niños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Condiciones asociadas a limitaciones en la visión: ciego total, ciego parcial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sin hogar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sordas o con dificultad para escuchar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 Nova" w:cs="Arial Nova" w:eastAsia="Arial Nova" w:hAnsi="Arial Nov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Desempleados (as)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respiratorias (ej. asma, pulmonía, bronquitis)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Arial Nova" w:cs="Arial Nova" w:eastAsia="Arial Nova" w:hAnsi="Arial Nov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Personas que no hablan / entiendan español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cardiovasculares (ej. angina de pecho, alta presión, cardiomiopatías)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Otros. Indique: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renales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 Nova" w:cs="Arial Nova" w:eastAsia="Arial Nova" w:hAnsi="Arial Nov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Enfermedades de la piel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Arial Nova" w:cs="Arial Nova" w:eastAsia="Arial Nova" w:hAnsi="Arial Nov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Diabetes (tipo 1)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Diabetes (tipo 2)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Embarazadas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[   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sz w:val="22"/>
                <w:szCs w:val="22"/>
                <w:rtl w:val="0"/>
              </w:rPr>
              <w:t xml:space="preserve">Puede añadir otras condiciones asociadas a la salud: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1440" w:top="72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Nova"/>
  <w:font w:name="Arial Nova Cond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spacing w:after="0" w:line="240" w:lineRule="auto"/>
      <w:jc w:val="right"/>
      <w:rPr>
        <w:rFonts w:ascii="Arial Nova" w:cs="Arial Nova" w:eastAsia="Arial Nova" w:hAnsi="Arial Nova"/>
        <w:color w:val="2e2e2f"/>
      </w:rPr>
    </w:pPr>
    <w:r w:rsidDel="00000000" w:rsidR="00000000" w:rsidRPr="00000000">
      <w:rPr>
        <w:rFonts w:ascii="Arial Nova" w:cs="Arial Nova" w:eastAsia="Arial Nova" w:hAnsi="Arial Nova"/>
        <w:color w:val="2e2e2f"/>
        <w:rtl w:val="0"/>
      </w:rPr>
      <w:t xml:space="preserve">Página </w:t>
    </w:r>
    <w:r w:rsidDel="00000000" w:rsidR="00000000" w:rsidRPr="00000000">
      <w:rPr>
        <w:rFonts w:ascii="Arial Nova" w:cs="Arial Nova" w:eastAsia="Arial Nova" w:hAnsi="Arial Nova"/>
        <w:color w:val="2e2e2f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ova" w:cs="Arial Nova" w:eastAsia="Arial Nova" w:hAnsi="Arial Nova"/>
        <w:color w:val="2e2e2f"/>
        <w:rtl w:val="0"/>
      </w:rPr>
      <w:t xml:space="preserve"> de </w:t>
    </w:r>
    <w:r w:rsidDel="00000000" w:rsidR="00000000" w:rsidRPr="00000000">
      <w:rPr>
        <w:rFonts w:ascii="Arial Nova" w:cs="Arial Nova" w:eastAsia="Arial Nova" w:hAnsi="Arial Nova"/>
        <w:color w:val="2e2e2f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sz w:val="22"/>
        <w:szCs w:val="22"/>
        <w:lang w:val="es-PR"/>
      </w:rPr>
    </w:rPrDefault>
    <w:pPrDefault>
      <w:pPr>
        <w:spacing w:after="160" w:line="3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ind w:left="-90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720" w:hanging="360"/>
    </w:pPr>
    <w:rPr>
      <w:rFonts w:ascii="Arial Nova Cond" w:cs="Arial Nova Cond" w:eastAsia="Arial Nova Cond" w:hAnsi="Arial Nova Cond"/>
      <w:i w:val="1"/>
      <w:color w:val="0027b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47DD"/>
    <w:pPr>
      <w:spacing w:line="300" w:lineRule="auto"/>
      <w:jc w:val="both"/>
    </w:pPr>
    <w:rPr>
      <w:rFonts w:ascii="Century Gothic" w:hAnsi="Century Gothic" w:eastAsiaTheme="minorEastAsia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A54ECA"/>
    <w:pPr>
      <w:spacing w:line="240" w:lineRule="auto"/>
      <w:ind w:left="-900"/>
      <w:outlineLvl w:val="1"/>
    </w:pPr>
    <w:rPr>
      <w:b w:val="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61A1A"/>
    <w:pPr>
      <w:keepNext w:val="1"/>
      <w:keepLines w:val="1"/>
      <w:numPr>
        <w:numId w:val="6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0027bf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color="959597" w:space="0" w:sz="4" w:themeColor="text1" w:themeTint="000080" w:val="single"/>
        <w:bottom w:color="959597" w:space="0" w:sz="4" w:themeColor="text1" w:themeTint="000080" w:val="single"/>
      </w:tblBorders>
    </w:tblPr>
    <w:tblStylePr w:type="firstRow">
      <w:rPr>
        <w:b w:val="1"/>
        <w:bCs w:val="1"/>
        <w:color w:val="0035ff" w:themeColor="accent1"/>
      </w:rPr>
      <w:tblPr/>
      <w:tcPr>
        <w:tcBorders>
          <w:bottom w:color="959597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59597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2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1Horz">
      <w:tblPr/>
      <w:tcPr>
        <w:tcBorders>
          <w:top w:color="959597" w:space="0" w:sz="4" w:themeColor="text1" w:themeTint="000080" w:val="single"/>
          <w:bottom w:color="959597" w:space="0" w:sz="4" w:themeColor="text1" w:themeTint="000080" w:val="single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747DD"/>
    <w:rPr>
      <w:color w:val="e1a1fb" w:themeColor="text2" w:themeTint="000099"/>
      <w:u w:val="single"/>
    </w:rPr>
  </w:style>
  <w:style w:type="paragraph" w:styleId="ListParagraph">
    <w:name w:val="List Paragraph"/>
    <w:basedOn w:val="Normal"/>
    <w:uiPriority w:val="34"/>
    <w:qFormat w:val="1"/>
    <w:rsid w:val="001747DD"/>
    <w:pPr>
      <w:numPr>
        <w:numId w:val="1"/>
      </w:numPr>
      <w:contextualSpacing w:val="1"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47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47DD"/>
    <w:rPr>
      <w:rFonts w:ascii="Segoe UI" w:cs="Segoe UI" w:hAnsi="Segoe UI" w:eastAsiaTheme="minorEastAsia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 w:val="1"/>
    <w:qFormat w:val="1"/>
    <w:rsid w:val="00A54ECA"/>
    <w:pPr>
      <w:spacing w:line="240" w:lineRule="auto"/>
      <w:jc w:val="center"/>
    </w:pPr>
    <w:rPr>
      <w:b w:val="1"/>
      <w:bCs w:val="1"/>
      <w:color w:val="767678" w:themeColor="text1" w:themeTint="0000A6"/>
      <w:spacing w:val="6"/>
      <w:sz w:val="20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54EC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character" w:styleId="Heading2Char" w:customStyle="1">
    <w:name w:val="Heading 2 Char"/>
    <w:basedOn w:val="DefaultParagraphFont"/>
    <w:link w:val="Heading2"/>
    <w:rsid w:val="00A54ECA"/>
    <w:rPr>
      <w:rFonts w:ascii="Century Gothic" w:hAnsi="Century Gothic" w:eastAsiaTheme="minorEastAsia"/>
      <w:b w:val="1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861A1A"/>
    <w:rPr>
      <w:rFonts w:asciiTheme="majorHAnsi" w:cstheme="majorBidi" w:eastAsiaTheme="majorEastAsia" w:hAnsiTheme="majorHAnsi"/>
      <w:i w:val="1"/>
      <w:iCs w:val="1"/>
      <w:color w:val="0027bf" w:themeColor="accent1" w:themeShade="0000BF"/>
      <w:szCs w:val="17"/>
      <w:lang w:eastAsia="ja-JP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entury Gothic" w:cs="Century Gothic" w:eastAsia="Century Gothic" w:hAnsi="Century Gothic"/>
      <w:sz w:val="17"/>
      <w:szCs w:val="17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WW+nTmEVIZrI9j6C7EsXplB5Dg==">AMUW2mVVYFcHR09hcvAs6XS/3tD+CWHBtwStu6loouMBRbv2sAf0kWcOnAu1RCBzXHo3ntomX7dy8a8DeL67E4ZeELnQqnuaQ9sCTz6sbfjPsr/TPRaQy94Wziz4bn8gQwdNqupjTCYn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2020-01-27T18:12:00Z</dcterms:created>
  <dc:creator>Wanda Crespo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